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A9BC1" w14:textId="77777777" w:rsidR="001F2F20" w:rsidRPr="001F2F20" w:rsidRDefault="001F2F20" w:rsidP="001F2F20">
      <w:pPr>
        <w:tabs>
          <w:tab w:val="left" w:pos="1530"/>
          <w:tab w:val="left" w:pos="2160"/>
        </w:tabs>
        <w:spacing w:after="0" w:line="240" w:lineRule="auto"/>
        <w:ind w:left="6480"/>
        <w:rPr>
          <w:rFonts w:eastAsiaTheme="minorHAnsi" w:cstheme="minorBidi"/>
          <w:lang w:eastAsia="en-US"/>
        </w:rPr>
      </w:pPr>
      <w:r w:rsidRPr="001F2F20">
        <w:rPr>
          <w:rFonts w:eastAsiaTheme="minorHAnsi" w:cstheme="minorBidi"/>
          <w:lang w:eastAsia="en-US"/>
        </w:rPr>
        <w:t>District of Ontario</w:t>
      </w:r>
    </w:p>
    <w:p w14:paraId="0345F5C9" w14:textId="77777777" w:rsidR="001F2F20" w:rsidRPr="001F2F20" w:rsidRDefault="001F2F20" w:rsidP="001F2F20">
      <w:pPr>
        <w:tabs>
          <w:tab w:val="left" w:pos="1530"/>
          <w:tab w:val="left" w:pos="2160"/>
          <w:tab w:val="left" w:pos="6480"/>
        </w:tabs>
        <w:spacing w:after="0" w:line="240" w:lineRule="auto"/>
        <w:ind w:left="6480"/>
        <w:rPr>
          <w:rFonts w:eastAsiaTheme="minorHAnsi" w:cstheme="minorBidi"/>
          <w:lang w:eastAsia="en-US"/>
        </w:rPr>
      </w:pPr>
      <w:r w:rsidRPr="001F2F20">
        <w:rPr>
          <w:rFonts w:eastAsiaTheme="minorHAnsi" w:cstheme="minorBidi"/>
          <w:lang w:eastAsia="en-US"/>
        </w:rPr>
        <w:t xml:space="preserve">Division No. </w:t>
      </w:r>
      <w:r w:rsidRPr="001F2F20">
        <w:rPr>
          <w:rFonts w:eastAsiaTheme="minorHAnsi" w:cstheme="minorBidi"/>
          <w:lang w:eastAsia="en-US"/>
        </w:rPr>
        <w:tab/>
      </w:r>
    </w:p>
    <w:p w14:paraId="2DF2DC1E" w14:textId="77777777" w:rsidR="001F2F20" w:rsidRPr="001F2F20" w:rsidRDefault="001F2F20" w:rsidP="001F2F20">
      <w:pPr>
        <w:tabs>
          <w:tab w:val="left" w:pos="1530"/>
          <w:tab w:val="left" w:pos="2160"/>
          <w:tab w:val="left" w:pos="6480"/>
        </w:tabs>
        <w:spacing w:after="0" w:line="240" w:lineRule="auto"/>
        <w:ind w:left="6480"/>
        <w:rPr>
          <w:rFonts w:eastAsiaTheme="minorHAnsi" w:cstheme="minorBidi"/>
          <w:lang w:eastAsia="en-US"/>
        </w:rPr>
      </w:pPr>
      <w:r w:rsidRPr="001F2F20">
        <w:rPr>
          <w:rFonts w:eastAsiaTheme="minorHAnsi" w:cstheme="minorBidi"/>
          <w:lang w:eastAsia="en-US"/>
        </w:rPr>
        <w:t xml:space="preserve">Court No. </w:t>
      </w:r>
      <w:r w:rsidRPr="001F2F20">
        <w:rPr>
          <w:rFonts w:eastAsiaTheme="minorHAnsi" w:cstheme="minorBidi"/>
          <w:lang w:eastAsia="en-US"/>
        </w:rPr>
        <w:tab/>
      </w:r>
    </w:p>
    <w:p w14:paraId="58F328EF" w14:textId="77777777" w:rsidR="001F2F20" w:rsidRPr="001F2F20" w:rsidRDefault="001F2F20" w:rsidP="001F2F20">
      <w:pPr>
        <w:tabs>
          <w:tab w:val="left" w:pos="1530"/>
          <w:tab w:val="left" w:pos="2160"/>
          <w:tab w:val="left" w:pos="6480"/>
        </w:tabs>
        <w:spacing w:after="0" w:line="240" w:lineRule="auto"/>
        <w:ind w:left="6480"/>
        <w:rPr>
          <w:rFonts w:eastAsiaTheme="minorHAnsi" w:cstheme="minorBidi"/>
          <w:lang w:eastAsia="en-US"/>
        </w:rPr>
      </w:pPr>
      <w:r w:rsidRPr="001F2F20">
        <w:rPr>
          <w:rFonts w:eastAsiaTheme="minorHAnsi" w:cstheme="minorBidi"/>
          <w:lang w:eastAsia="en-US"/>
        </w:rPr>
        <w:t xml:space="preserve">Estate No. </w:t>
      </w:r>
      <w:r w:rsidRPr="001F2F20">
        <w:rPr>
          <w:rFonts w:eastAsiaTheme="minorHAnsi" w:cstheme="minorBidi"/>
          <w:lang w:eastAsia="en-US"/>
        </w:rPr>
        <w:tab/>
      </w:r>
    </w:p>
    <w:p w14:paraId="03763A4F" w14:textId="77777777" w:rsidR="001F2F20" w:rsidRPr="001F2F20" w:rsidRDefault="001F2F20" w:rsidP="008866A8">
      <w:pPr>
        <w:spacing w:before="480" w:after="0" w:line="240" w:lineRule="auto"/>
        <w:jc w:val="center"/>
        <w:rPr>
          <w:rFonts w:eastAsiaTheme="minorHAnsi" w:cstheme="minorBidi"/>
          <w:b/>
          <w:i/>
          <w:lang w:eastAsia="en-US"/>
        </w:rPr>
      </w:pPr>
      <w:r w:rsidRPr="001F2F20">
        <w:rPr>
          <w:rFonts w:eastAsiaTheme="minorHAnsi" w:cstheme="minorBidi"/>
          <w:b/>
          <w:i/>
          <w:lang w:eastAsia="en-US"/>
        </w:rPr>
        <w:t>ONTARIO</w:t>
      </w:r>
    </w:p>
    <w:p w14:paraId="69A7A83C" w14:textId="77777777" w:rsidR="001F2F20" w:rsidRPr="001F2F20" w:rsidRDefault="001F2F20" w:rsidP="001F2F20">
      <w:pPr>
        <w:spacing w:after="0" w:line="240" w:lineRule="auto"/>
        <w:ind w:left="284" w:right="561"/>
        <w:jc w:val="center"/>
        <w:rPr>
          <w:rFonts w:eastAsiaTheme="minorHAnsi" w:cstheme="minorBidi"/>
          <w:b/>
          <w:lang w:eastAsia="en-US"/>
        </w:rPr>
      </w:pPr>
      <w:r w:rsidRPr="001F2F20">
        <w:rPr>
          <w:rFonts w:eastAsiaTheme="minorHAnsi" w:cstheme="minorBidi"/>
          <w:b/>
          <w:lang w:eastAsia="en-US"/>
        </w:rPr>
        <w:t>SUPERIOR COURT OF JUSTICE</w:t>
      </w:r>
    </w:p>
    <w:p w14:paraId="5FEE0732" w14:textId="77777777" w:rsidR="001F2F20" w:rsidRPr="001F2F20" w:rsidRDefault="001F2F20" w:rsidP="001F2F20">
      <w:pPr>
        <w:spacing w:after="720" w:line="240" w:lineRule="auto"/>
        <w:jc w:val="center"/>
        <w:rPr>
          <w:rFonts w:eastAsiaTheme="minorHAnsi" w:cstheme="minorBidi"/>
          <w:i/>
          <w:lang w:eastAsia="en-US"/>
        </w:rPr>
      </w:pPr>
      <w:r w:rsidRPr="001F2F20">
        <w:rPr>
          <w:rFonts w:eastAsiaTheme="minorHAnsi" w:cstheme="minorBidi"/>
          <w:b/>
          <w:lang w:eastAsia="en-US"/>
        </w:rPr>
        <w:t>IN BANKRUPTCY AND INSOLVENCY</w:t>
      </w:r>
    </w:p>
    <w:tbl>
      <w:tblPr>
        <w:tblStyle w:val="TableGrid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990"/>
        <w:gridCol w:w="3240"/>
      </w:tblGrid>
      <w:tr w:rsidR="001F2F20" w:rsidRPr="001F2F20" w14:paraId="601EAA9A" w14:textId="77777777" w:rsidTr="00FB6B67">
        <w:tc>
          <w:tcPr>
            <w:tcW w:w="4698" w:type="dxa"/>
          </w:tcPr>
          <w:p w14:paraId="4996FD9A" w14:textId="77777777" w:rsidR="001F2F20" w:rsidRPr="001F2F20" w:rsidRDefault="001F2F20" w:rsidP="001F2F20">
            <w:pPr>
              <w:rPr>
                <w:szCs w:val="24"/>
              </w:rPr>
            </w:pPr>
            <w:r w:rsidRPr="001F2F20">
              <w:rPr>
                <w:szCs w:val="24"/>
              </w:rPr>
              <w:t>REGISTRAR •</w:t>
            </w:r>
          </w:p>
        </w:tc>
        <w:tc>
          <w:tcPr>
            <w:tcW w:w="990" w:type="dxa"/>
          </w:tcPr>
          <w:p w14:paraId="408BE120" w14:textId="77777777" w:rsidR="001F2F20" w:rsidRPr="001F2F20" w:rsidRDefault="001F2F20" w:rsidP="001F2F20">
            <w:pPr>
              <w:jc w:val="center"/>
              <w:rPr>
                <w:szCs w:val="24"/>
              </w:rPr>
            </w:pPr>
            <w:r w:rsidRPr="001F2F20">
              <w:rPr>
                <w:szCs w:val="24"/>
              </w:rPr>
              <w:t>)</w:t>
            </w:r>
          </w:p>
        </w:tc>
        <w:tc>
          <w:tcPr>
            <w:tcW w:w="3240" w:type="dxa"/>
          </w:tcPr>
          <w:p w14:paraId="51485CD8" w14:textId="77777777" w:rsidR="001F2F20" w:rsidRPr="001F2F20" w:rsidRDefault="001F2F20" w:rsidP="001F2F20">
            <w:pPr>
              <w:rPr>
                <w:szCs w:val="24"/>
              </w:rPr>
            </w:pPr>
            <w:r w:rsidRPr="001F2F20">
              <w:rPr>
                <w:szCs w:val="24"/>
              </w:rPr>
              <w:t>•DAY, THE • DAY</w:t>
            </w:r>
          </w:p>
        </w:tc>
      </w:tr>
      <w:tr w:rsidR="001F2F20" w:rsidRPr="001F2F20" w14:paraId="339AE731" w14:textId="77777777" w:rsidTr="00FB6B67">
        <w:tc>
          <w:tcPr>
            <w:tcW w:w="4698" w:type="dxa"/>
          </w:tcPr>
          <w:p w14:paraId="1383B183" w14:textId="77777777" w:rsidR="001F2F20" w:rsidRPr="001F2F20" w:rsidRDefault="001F2F20" w:rsidP="001F2F20">
            <w:pPr>
              <w:rPr>
                <w:szCs w:val="24"/>
              </w:rPr>
            </w:pPr>
          </w:p>
        </w:tc>
        <w:tc>
          <w:tcPr>
            <w:tcW w:w="990" w:type="dxa"/>
          </w:tcPr>
          <w:p w14:paraId="3E3DA0B8" w14:textId="77777777" w:rsidR="001F2F20" w:rsidRPr="001F2F20" w:rsidRDefault="001F2F20" w:rsidP="001F2F20">
            <w:pPr>
              <w:jc w:val="center"/>
              <w:rPr>
                <w:szCs w:val="24"/>
              </w:rPr>
            </w:pPr>
            <w:r w:rsidRPr="001F2F20">
              <w:rPr>
                <w:szCs w:val="24"/>
              </w:rPr>
              <w:t>)</w:t>
            </w:r>
          </w:p>
        </w:tc>
        <w:tc>
          <w:tcPr>
            <w:tcW w:w="3240" w:type="dxa"/>
          </w:tcPr>
          <w:p w14:paraId="5D4B7A2D" w14:textId="77777777" w:rsidR="001F2F20" w:rsidRPr="001F2F20" w:rsidRDefault="001F2F20" w:rsidP="001F2F20">
            <w:pPr>
              <w:rPr>
                <w:szCs w:val="24"/>
              </w:rPr>
            </w:pPr>
          </w:p>
        </w:tc>
      </w:tr>
      <w:tr w:rsidR="001F2F20" w:rsidRPr="001F2F20" w14:paraId="6AE52920" w14:textId="77777777" w:rsidTr="00FB6B67">
        <w:tc>
          <w:tcPr>
            <w:tcW w:w="4698" w:type="dxa"/>
          </w:tcPr>
          <w:p w14:paraId="58A40A48" w14:textId="77777777" w:rsidR="001F2F20" w:rsidRPr="001F2F20" w:rsidRDefault="001F2F20" w:rsidP="001F2F20">
            <w:pPr>
              <w:rPr>
                <w:szCs w:val="24"/>
              </w:rPr>
            </w:pPr>
          </w:p>
        </w:tc>
        <w:tc>
          <w:tcPr>
            <w:tcW w:w="990" w:type="dxa"/>
          </w:tcPr>
          <w:p w14:paraId="282B50F0" w14:textId="77777777" w:rsidR="001F2F20" w:rsidRPr="001F2F20" w:rsidRDefault="001F2F20" w:rsidP="001F2F20">
            <w:pPr>
              <w:jc w:val="center"/>
              <w:rPr>
                <w:szCs w:val="24"/>
              </w:rPr>
            </w:pPr>
            <w:r w:rsidRPr="001F2F20">
              <w:rPr>
                <w:szCs w:val="24"/>
              </w:rPr>
              <w:t>)</w:t>
            </w:r>
          </w:p>
        </w:tc>
        <w:tc>
          <w:tcPr>
            <w:tcW w:w="3240" w:type="dxa"/>
          </w:tcPr>
          <w:p w14:paraId="20CCC66E" w14:textId="77777777" w:rsidR="001F2F20" w:rsidRPr="001F2F20" w:rsidRDefault="001F2F20" w:rsidP="001F2F20">
            <w:pPr>
              <w:rPr>
                <w:szCs w:val="24"/>
              </w:rPr>
            </w:pPr>
            <w:r w:rsidRPr="001F2F20">
              <w:rPr>
                <w:szCs w:val="24"/>
              </w:rPr>
              <w:t>OF •, 20•</w:t>
            </w:r>
          </w:p>
        </w:tc>
      </w:tr>
      <w:tr w:rsidR="001F2F20" w:rsidRPr="001F2F20" w14:paraId="60CC5859" w14:textId="77777777" w:rsidTr="00FB6B67">
        <w:tc>
          <w:tcPr>
            <w:tcW w:w="4698" w:type="dxa"/>
          </w:tcPr>
          <w:p w14:paraId="74678F2F" w14:textId="77777777" w:rsidR="001F2F20" w:rsidRPr="001F2F20" w:rsidRDefault="001F2F20" w:rsidP="001F2F20">
            <w:pPr>
              <w:rPr>
                <w:szCs w:val="24"/>
              </w:rPr>
            </w:pPr>
          </w:p>
        </w:tc>
        <w:tc>
          <w:tcPr>
            <w:tcW w:w="990" w:type="dxa"/>
          </w:tcPr>
          <w:p w14:paraId="43ECE0E8" w14:textId="77777777" w:rsidR="001F2F20" w:rsidRPr="001F2F20" w:rsidRDefault="001F2F20" w:rsidP="001F2F20">
            <w:pPr>
              <w:jc w:val="center"/>
              <w:rPr>
                <w:szCs w:val="24"/>
              </w:rPr>
            </w:pPr>
            <w:r w:rsidRPr="001F2F20">
              <w:rPr>
                <w:szCs w:val="24"/>
              </w:rPr>
              <w:t>)</w:t>
            </w:r>
          </w:p>
        </w:tc>
        <w:tc>
          <w:tcPr>
            <w:tcW w:w="3240" w:type="dxa"/>
          </w:tcPr>
          <w:p w14:paraId="717CEE3C" w14:textId="77777777" w:rsidR="001F2F20" w:rsidRPr="001F2F20" w:rsidRDefault="001F2F20" w:rsidP="001F2F20">
            <w:pPr>
              <w:rPr>
                <w:szCs w:val="24"/>
              </w:rPr>
            </w:pPr>
          </w:p>
        </w:tc>
      </w:tr>
    </w:tbl>
    <w:p w14:paraId="1A66458C" w14:textId="77777777" w:rsidR="007768AC" w:rsidRPr="000C2DF2" w:rsidRDefault="007768AC" w:rsidP="001F2F20">
      <w:pPr>
        <w:widowControl w:val="0"/>
        <w:autoSpaceDE w:val="0"/>
        <w:autoSpaceDN w:val="0"/>
        <w:adjustRightInd w:val="0"/>
        <w:spacing w:before="480" w:after="0" w:line="240" w:lineRule="auto"/>
        <w:jc w:val="center"/>
        <w:rPr>
          <w:szCs w:val="24"/>
        </w:rPr>
      </w:pPr>
      <w:r w:rsidRPr="000C2DF2">
        <w:rPr>
          <w:color w:val="000000"/>
          <w:szCs w:val="24"/>
        </w:rPr>
        <w:t>IN THE MATTER OF THE BANKRUPTCY OF</w:t>
      </w:r>
    </w:p>
    <w:p w14:paraId="6086BEF5" w14:textId="77777777" w:rsidR="007768AC" w:rsidRPr="00B56C48" w:rsidRDefault="007768AC" w:rsidP="007768AC">
      <w:pPr>
        <w:widowControl w:val="0"/>
        <w:autoSpaceDE w:val="0"/>
        <w:autoSpaceDN w:val="0"/>
        <w:adjustRightInd w:val="0"/>
        <w:spacing w:after="0" w:line="240" w:lineRule="auto"/>
        <w:jc w:val="center"/>
        <w:rPr>
          <w:szCs w:val="24"/>
        </w:rPr>
      </w:pPr>
      <w:r w:rsidRPr="000C2DF2">
        <w:rPr>
          <w:szCs w:val="24"/>
        </w:rPr>
        <w:t>[</w:t>
      </w:r>
      <w:r w:rsidRPr="000C2DF2">
        <w:rPr>
          <w:b/>
          <w:szCs w:val="24"/>
        </w:rPr>
        <w:t>NAME &amp; STYLE</w:t>
      </w:r>
      <w:r w:rsidRPr="000C2DF2">
        <w:rPr>
          <w:szCs w:val="24"/>
        </w:rPr>
        <w:t>]</w:t>
      </w:r>
    </w:p>
    <w:p w14:paraId="2C58B890" w14:textId="77777777" w:rsidR="007768AC" w:rsidRPr="000C2DF2" w:rsidRDefault="007768AC" w:rsidP="007768AC">
      <w:pPr>
        <w:widowControl w:val="0"/>
        <w:autoSpaceDE w:val="0"/>
        <w:autoSpaceDN w:val="0"/>
        <w:adjustRightInd w:val="0"/>
        <w:spacing w:before="480" w:after="240" w:line="240" w:lineRule="auto"/>
        <w:jc w:val="center"/>
        <w:rPr>
          <w:b/>
          <w:color w:val="000000"/>
          <w:sz w:val="28"/>
          <w:szCs w:val="28"/>
          <w:lang w:val="en-US"/>
        </w:rPr>
      </w:pPr>
      <w:r w:rsidRPr="000C2DF2">
        <w:rPr>
          <w:b/>
          <w:bCs/>
          <w:color w:val="000000"/>
          <w:sz w:val="28"/>
          <w:szCs w:val="28"/>
          <w:lang w:val="en-US"/>
        </w:rPr>
        <w:t>ORDER</w:t>
      </w:r>
    </w:p>
    <w:p w14:paraId="62AD33F1" w14:textId="77777777" w:rsidR="007768AC" w:rsidRPr="000C2DF2" w:rsidRDefault="007768AC" w:rsidP="001F2F20">
      <w:pPr>
        <w:autoSpaceDE w:val="0"/>
        <w:autoSpaceDN w:val="0"/>
        <w:adjustRightInd w:val="0"/>
        <w:spacing w:line="240" w:lineRule="auto"/>
        <w:ind w:firstLine="720"/>
        <w:jc w:val="both"/>
        <w:rPr>
          <w:color w:val="000000"/>
          <w:szCs w:val="24"/>
          <w:lang w:val="en-US"/>
        </w:rPr>
      </w:pPr>
      <w:r w:rsidRPr="000C2DF2">
        <w:rPr>
          <w:color w:val="000000"/>
          <w:szCs w:val="24"/>
        </w:rPr>
        <w:t xml:space="preserve">UPON THE APPLICATION of </w:t>
      </w:r>
      <w:r>
        <w:rPr>
          <w:color w:val="000000"/>
          <w:szCs w:val="24"/>
        </w:rPr>
        <w:t>[</w:t>
      </w:r>
      <w:r w:rsidRPr="000C2DF2">
        <w:rPr>
          <w:b/>
          <w:szCs w:val="24"/>
        </w:rPr>
        <w:t>NAME</w:t>
      </w:r>
      <w:r>
        <w:rPr>
          <w:b/>
          <w:szCs w:val="24"/>
        </w:rPr>
        <w:t>]</w:t>
      </w:r>
      <w:r w:rsidRPr="000C2DF2">
        <w:rPr>
          <w:color w:val="000000"/>
          <w:szCs w:val="24"/>
          <w:lang w:val="en-US"/>
        </w:rPr>
        <w:t xml:space="preserve"> (the </w:t>
      </w:r>
      <w:r>
        <w:rPr>
          <w:color w:val="000000"/>
          <w:szCs w:val="24"/>
          <w:lang w:val="en-US"/>
        </w:rPr>
        <w:t>“</w:t>
      </w:r>
      <w:r w:rsidRPr="000C2DF2">
        <w:rPr>
          <w:color w:val="000000"/>
          <w:szCs w:val="24"/>
          <w:lang w:val="en-US"/>
        </w:rPr>
        <w:t>Bankrupt</w:t>
      </w:r>
      <w:r>
        <w:rPr>
          <w:color w:val="000000"/>
          <w:szCs w:val="24"/>
          <w:lang w:val="en-US"/>
        </w:rPr>
        <w:t>”</w:t>
      </w:r>
      <w:r w:rsidRPr="000C2DF2">
        <w:rPr>
          <w:color w:val="000000"/>
          <w:szCs w:val="24"/>
          <w:lang w:val="en-US"/>
        </w:rPr>
        <w:t>), who filed an assignment in bankruptcy on the</w:t>
      </w:r>
      <w:r>
        <w:rPr>
          <w:color w:val="000000"/>
          <w:szCs w:val="24"/>
          <w:lang w:val="en-US"/>
        </w:rPr>
        <w:t xml:space="preserve"> •</w:t>
      </w:r>
      <w:r w:rsidRPr="000C2DF2">
        <w:rPr>
          <w:b/>
          <w:color w:val="000000"/>
          <w:szCs w:val="24"/>
          <w:lang w:val="en-US"/>
        </w:rPr>
        <w:t xml:space="preserve"> [DAY]</w:t>
      </w:r>
      <w:r>
        <w:rPr>
          <w:b/>
          <w:color w:val="000000"/>
          <w:szCs w:val="24"/>
          <w:lang w:val="en-US"/>
        </w:rPr>
        <w:t xml:space="preserve"> </w:t>
      </w:r>
      <w:r>
        <w:rPr>
          <w:color w:val="000000"/>
          <w:szCs w:val="24"/>
          <w:lang w:val="en-US"/>
        </w:rPr>
        <w:t xml:space="preserve">of </w:t>
      </w:r>
      <w:r w:rsidRPr="000C2DF2">
        <w:rPr>
          <w:b/>
          <w:color w:val="000000"/>
          <w:szCs w:val="24"/>
          <w:lang w:val="en-US"/>
        </w:rPr>
        <w:t>[MONTH]</w:t>
      </w:r>
      <w:r w:rsidRPr="000C2DF2">
        <w:rPr>
          <w:color w:val="000000"/>
          <w:szCs w:val="24"/>
          <w:lang w:val="en-US"/>
        </w:rPr>
        <w:t xml:space="preserve">, </w:t>
      </w:r>
      <w:r w:rsidRPr="000C2DF2">
        <w:rPr>
          <w:b/>
          <w:color w:val="000000"/>
          <w:szCs w:val="24"/>
          <w:lang w:val="en-US"/>
        </w:rPr>
        <w:t>[YEAR]</w:t>
      </w:r>
      <w:r w:rsidRPr="000C2DF2">
        <w:rPr>
          <w:color w:val="FF0000"/>
          <w:szCs w:val="24"/>
          <w:lang w:val="en-US"/>
        </w:rPr>
        <w:t xml:space="preserve"> </w:t>
      </w:r>
      <w:r w:rsidRPr="000C2DF2">
        <w:rPr>
          <w:szCs w:val="24"/>
        </w:rPr>
        <w:t xml:space="preserve">and upon reading the Report and </w:t>
      </w:r>
      <w:r w:rsidRPr="000C2DF2">
        <w:rPr>
          <w:szCs w:val="24"/>
          <w:lang w:val="en-US"/>
        </w:rPr>
        <w:t xml:space="preserve">Supplementary Report of the Trustee </w:t>
      </w:r>
      <w:r w:rsidRPr="000C2DF2">
        <w:rPr>
          <w:szCs w:val="24"/>
        </w:rPr>
        <w:t>as to the Bankrupt's conduct and affairs</w:t>
      </w:r>
      <w:r w:rsidRPr="000C2DF2">
        <w:rPr>
          <w:color w:val="FF0000"/>
          <w:szCs w:val="24"/>
        </w:rPr>
        <w:t xml:space="preserve"> </w:t>
      </w:r>
      <w:r w:rsidRPr="000C2DF2">
        <w:rPr>
          <w:szCs w:val="24"/>
        </w:rPr>
        <w:t>and upon hearing the submissions of the Trustee;</w:t>
      </w:r>
    </w:p>
    <w:p w14:paraId="29AE9745" w14:textId="77777777" w:rsidR="007768AC" w:rsidRPr="00E2716C" w:rsidRDefault="007768AC" w:rsidP="001F2F20">
      <w:pPr>
        <w:widowControl w:val="0"/>
        <w:autoSpaceDE w:val="0"/>
        <w:autoSpaceDN w:val="0"/>
        <w:adjustRightInd w:val="0"/>
        <w:spacing w:line="240" w:lineRule="auto"/>
        <w:ind w:firstLine="720"/>
        <w:jc w:val="both"/>
        <w:rPr>
          <w:b/>
          <w:szCs w:val="24"/>
        </w:rPr>
      </w:pPr>
      <w:r w:rsidRPr="000C2DF2">
        <w:rPr>
          <w:color w:val="000000"/>
          <w:szCs w:val="24"/>
        </w:rPr>
        <w:t xml:space="preserve">AND WHEREAS proof has been made of the </w:t>
      </w:r>
      <w:r>
        <w:rPr>
          <w:color w:val="000000"/>
          <w:szCs w:val="24"/>
        </w:rPr>
        <w:t>following fact(s) under Section </w:t>
      </w:r>
      <w:r w:rsidRPr="000C2DF2">
        <w:rPr>
          <w:color w:val="000000"/>
          <w:szCs w:val="24"/>
        </w:rPr>
        <w:t xml:space="preserve">173 of the </w:t>
      </w:r>
      <w:r w:rsidRPr="00B56C48">
        <w:rPr>
          <w:i/>
          <w:color w:val="000000"/>
          <w:szCs w:val="24"/>
        </w:rPr>
        <w:t>Bankruptcy and Insolvency Act</w:t>
      </w:r>
      <w:r w:rsidRPr="000C2DF2">
        <w:rPr>
          <w:color w:val="000000"/>
          <w:szCs w:val="24"/>
        </w:rPr>
        <w:t>, namely</w:t>
      </w:r>
      <w:r>
        <w:rPr>
          <w:color w:val="000000"/>
          <w:szCs w:val="24"/>
        </w:rPr>
        <w:t>:</w:t>
      </w:r>
      <w:r w:rsidR="00E2716C">
        <w:rPr>
          <w:color w:val="000000"/>
          <w:szCs w:val="24"/>
        </w:rPr>
        <w:t xml:space="preserve">  </w:t>
      </w:r>
      <w:r w:rsidR="00E2716C">
        <w:rPr>
          <w:b/>
          <w:color w:val="000000"/>
          <w:szCs w:val="24"/>
        </w:rPr>
        <w:t>[NTD:  remove inapplicable s. 173 facts]</w:t>
      </w:r>
    </w:p>
    <w:p w14:paraId="29EDE911" w14:textId="77777777" w:rsidR="007768AC" w:rsidRPr="000C2DF2" w:rsidRDefault="00E2716C" w:rsidP="001F2F20">
      <w:pPr>
        <w:widowControl w:val="0"/>
        <w:autoSpaceDE w:val="0"/>
        <w:autoSpaceDN w:val="0"/>
        <w:adjustRightInd w:val="0"/>
        <w:spacing w:line="240" w:lineRule="auto"/>
        <w:ind w:left="720"/>
        <w:rPr>
          <w:szCs w:val="24"/>
        </w:rPr>
      </w:pPr>
      <w:r>
        <w:rPr>
          <w:color w:val="000000"/>
          <w:szCs w:val="24"/>
        </w:rPr>
        <w:t xml:space="preserve">[ </w:t>
      </w:r>
      <w:r w:rsidR="007768AC" w:rsidRPr="000C2DF2">
        <w:rPr>
          <w:color w:val="000000"/>
          <w:szCs w:val="24"/>
        </w:rPr>
        <w:t xml:space="preserve">173(1)(a) </w:t>
      </w:r>
      <w:r w:rsidR="007768AC">
        <w:rPr>
          <w:color w:val="000000"/>
          <w:szCs w:val="24"/>
        </w:rPr>
        <w:t xml:space="preserve">- </w:t>
      </w:r>
      <w:r w:rsidR="007768AC" w:rsidRPr="000C2DF2">
        <w:rPr>
          <w:color w:val="000000"/>
          <w:szCs w:val="24"/>
        </w:rPr>
        <w:t xml:space="preserve">the assets of the bankrupt are not of value equal to fifty cents on the dollar; </w:t>
      </w:r>
    </w:p>
    <w:p w14:paraId="2712F117" w14:textId="77777777" w:rsidR="007768AC" w:rsidRDefault="007768AC" w:rsidP="001F2F20">
      <w:pPr>
        <w:autoSpaceDE w:val="0"/>
        <w:autoSpaceDN w:val="0"/>
        <w:adjustRightInd w:val="0"/>
        <w:spacing w:line="240" w:lineRule="auto"/>
        <w:ind w:left="720"/>
        <w:rPr>
          <w:color w:val="000000"/>
          <w:szCs w:val="24"/>
        </w:rPr>
      </w:pPr>
      <w:r w:rsidRPr="000C2DF2">
        <w:rPr>
          <w:color w:val="000000"/>
          <w:szCs w:val="24"/>
        </w:rPr>
        <w:t xml:space="preserve">173(1)(b) </w:t>
      </w:r>
      <w:r>
        <w:rPr>
          <w:color w:val="000000"/>
          <w:szCs w:val="24"/>
        </w:rPr>
        <w:t xml:space="preserve">- </w:t>
      </w:r>
      <w:r w:rsidRPr="000C2DF2">
        <w:rPr>
          <w:color w:val="000000"/>
          <w:szCs w:val="24"/>
        </w:rPr>
        <w:t xml:space="preserve">the bankrupt has omitted to keep such books of account as are usual and proper in the business carried on by the bankrupt and as sufficiently disclosed the business transactions and financial position of the bankrupt within the period beginning on the day that is three years before the date of the initial bankruptcy event and ending on the date of bankruptcy, both dates included; </w:t>
      </w:r>
    </w:p>
    <w:p w14:paraId="1CB7D6E0" w14:textId="77777777" w:rsidR="007768AC" w:rsidRPr="000C2DF2" w:rsidRDefault="007768AC" w:rsidP="001F2F20">
      <w:pPr>
        <w:widowControl w:val="0"/>
        <w:autoSpaceDE w:val="0"/>
        <w:autoSpaceDN w:val="0"/>
        <w:adjustRightInd w:val="0"/>
        <w:spacing w:line="240" w:lineRule="auto"/>
        <w:ind w:left="720"/>
        <w:rPr>
          <w:szCs w:val="24"/>
        </w:rPr>
      </w:pPr>
      <w:r w:rsidRPr="000C2DF2">
        <w:rPr>
          <w:color w:val="000000"/>
          <w:szCs w:val="24"/>
        </w:rPr>
        <w:t xml:space="preserve">173(1)(c) </w:t>
      </w:r>
      <w:r>
        <w:rPr>
          <w:color w:val="000000"/>
          <w:szCs w:val="24"/>
        </w:rPr>
        <w:t xml:space="preserve">- </w:t>
      </w:r>
      <w:r w:rsidRPr="000C2DF2">
        <w:rPr>
          <w:color w:val="000000"/>
          <w:szCs w:val="24"/>
        </w:rPr>
        <w:t>the bankrupt has continued to trade after becoming aware of being insolvent;</w:t>
      </w:r>
    </w:p>
    <w:p w14:paraId="53BB08D8" w14:textId="77777777" w:rsidR="007768AC" w:rsidRPr="000C2DF2" w:rsidRDefault="007768AC" w:rsidP="001F2F20">
      <w:pPr>
        <w:widowControl w:val="0"/>
        <w:autoSpaceDE w:val="0"/>
        <w:autoSpaceDN w:val="0"/>
        <w:adjustRightInd w:val="0"/>
        <w:spacing w:line="240" w:lineRule="auto"/>
        <w:ind w:left="720"/>
        <w:rPr>
          <w:szCs w:val="24"/>
        </w:rPr>
      </w:pPr>
      <w:r w:rsidRPr="000C2DF2">
        <w:rPr>
          <w:color w:val="000000"/>
          <w:szCs w:val="24"/>
        </w:rPr>
        <w:t xml:space="preserve">173(1)(d) </w:t>
      </w:r>
      <w:r>
        <w:rPr>
          <w:color w:val="000000"/>
          <w:szCs w:val="24"/>
        </w:rPr>
        <w:t xml:space="preserve">- </w:t>
      </w:r>
      <w:r w:rsidRPr="000C2DF2">
        <w:rPr>
          <w:color w:val="000000"/>
          <w:szCs w:val="24"/>
        </w:rPr>
        <w:t>the bankrupt has failed to account satisfactory for any loss of assets of for any deficiency of assets to meet the bankrupts liabilities;</w:t>
      </w:r>
    </w:p>
    <w:p w14:paraId="494F2C85" w14:textId="77777777" w:rsidR="007768AC" w:rsidRDefault="007768AC" w:rsidP="001F2F20">
      <w:pPr>
        <w:widowControl w:val="0"/>
        <w:autoSpaceDE w:val="0"/>
        <w:autoSpaceDN w:val="0"/>
        <w:adjustRightInd w:val="0"/>
        <w:spacing w:line="240" w:lineRule="auto"/>
        <w:ind w:left="720"/>
        <w:rPr>
          <w:color w:val="000000"/>
          <w:szCs w:val="24"/>
        </w:rPr>
      </w:pPr>
      <w:r w:rsidRPr="000C2DF2">
        <w:rPr>
          <w:color w:val="000000"/>
          <w:szCs w:val="24"/>
        </w:rPr>
        <w:t xml:space="preserve">173(1)(e) </w:t>
      </w:r>
      <w:r>
        <w:rPr>
          <w:color w:val="000000"/>
          <w:szCs w:val="24"/>
        </w:rPr>
        <w:t xml:space="preserve">- </w:t>
      </w:r>
      <w:r w:rsidRPr="000C2DF2">
        <w:rPr>
          <w:color w:val="000000"/>
          <w:szCs w:val="24"/>
        </w:rPr>
        <w:t>the bankrupt has brought on, or contributed to, the bankruptcy by rash and hazardous speculations, by unjustifiable extravagance in living, by gambling or by culpable neglect of the bankrupt's business affairs;</w:t>
      </w:r>
    </w:p>
    <w:p w14:paraId="7D6BD34A" w14:textId="77777777" w:rsidR="00E2716C" w:rsidRPr="000C2DF2" w:rsidRDefault="00E2716C" w:rsidP="001F2F20">
      <w:pPr>
        <w:widowControl w:val="0"/>
        <w:autoSpaceDE w:val="0"/>
        <w:autoSpaceDN w:val="0"/>
        <w:adjustRightInd w:val="0"/>
        <w:spacing w:line="240" w:lineRule="auto"/>
        <w:ind w:left="720"/>
        <w:rPr>
          <w:szCs w:val="24"/>
        </w:rPr>
      </w:pPr>
      <w:r>
        <w:rPr>
          <w:color w:val="000000"/>
          <w:szCs w:val="24"/>
        </w:rPr>
        <w:t xml:space="preserve">173(1)(f) – the bankrupt has put creditors to unnecessary expense by a frivolous or </w:t>
      </w:r>
      <w:r>
        <w:rPr>
          <w:color w:val="000000"/>
          <w:szCs w:val="24"/>
        </w:rPr>
        <w:lastRenderedPageBreak/>
        <w:t>vexatious defence to any action properly brought against the bankrupt;</w:t>
      </w:r>
    </w:p>
    <w:p w14:paraId="2C95AA15" w14:textId="77777777" w:rsidR="007768AC" w:rsidRPr="000C2DF2" w:rsidRDefault="007768AC" w:rsidP="001F2F20">
      <w:pPr>
        <w:widowControl w:val="0"/>
        <w:autoSpaceDE w:val="0"/>
        <w:autoSpaceDN w:val="0"/>
        <w:adjustRightInd w:val="0"/>
        <w:spacing w:line="240" w:lineRule="auto"/>
        <w:ind w:left="720"/>
        <w:rPr>
          <w:szCs w:val="24"/>
        </w:rPr>
      </w:pPr>
      <w:r w:rsidRPr="000C2DF2">
        <w:rPr>
          <w:color w:val="000000"/>
          <w:szCs w:val="24"/>
        </w:rPr>
        <w:t xml:space="preserve">173(1)(g) </w:t>
      </w:r>
      <w:r>
        <w:rPr>
          <w:color w:val="000000"/>
          <w:szCs w:val="24"/>
        </w:rPr>
        <w:t xml:space="preserve">- </w:t>
      </w:r>
      <w:r w:rsidRPr="000C2DF2">
        <w:rPr>
          <w:color w:val="000000"/>
          <w:szCs w:val="24"/>
        </w:rPr>
        <w:t>the bankrupt has, within the period beginning on the day that is three months before the date of the initial bankruptcy event and ending on the date of the bankruptcy, both dates included, incurred unjustifiable expense by bringing a frivolous or vexatious action.</w:t>
      </w:r>
    </w:p>
    <w:p w14:paraId="04AAA633" w14:textId="77777777" w:rsidR="007768AC" w:rsidRDefault="007768AC" w:rsidP="001F2F20">
      <w:pPr>
        <w:widowControl w:val="0"/>
        <w:autoSpaceDE w:val="0"/>
        <w:autoSpaceDN w:val="0"/>
        <w:adjustRightInd w:val="0"/>
        <w:spacing w:line="240" w:lineRule="auto"/>
        <w:ind w:left="720"/>
        <w:rPr>
          <w:color w:val="000000"/>
          <w:szCs w:val="24"/>
        </w:rPr>
      </w:pPr>
      <w:r w:rsidRPr="000C2DF2">
        <w:rPr>
          <w:color w:val="000000"/>
          <w:szCs w:val="24"/>
        </w:rPr>
        <w:t xml:space="preserve">173(1)(h) </w:t>
      </w:r>
      <w:r>
        <w:rPr>
          <w:color w:val="000000"/>
          <w:szCs w:val="24"/>
        </w:rPr>
        <w:t xml:space="preserve">- </w:t>
      </w:r>
      <w:r w:rsidRPr="000C2DF2">
        <w:rPr>
          <w:color w:val="000000"/>
          <w:szCs w:val="24"/>
        </w:rPr>
        <w:t>the bankrupt has, within the period beginning on the day that is three months before the date of the initial bankruptcy event and ending on the date of the bankruptcy, both dates included, when unable to pay debts as they became due, given an undue preference to any of the bankrupts creditors.</w:t>
      </w:r>
    </w:p>
    <w:p w14:paraId="21B69958" w14:textId="77777777" w:rsidR="00E2716C" w:rsidRPr="00E2716C" w:rsidRDefault="00E2716C" w:rsidP="001F2F20">
      <w:pPr>
        <w:widowControl w:val="0"/>
        <w:autoSpaceDE w:val="0"/>
        <w:autoSpaceDN w:val="0"/>
        <w:adjustRightInd w:val="0"/>
        <w:spacing w:line="240" w:lineRule="auto"/>
        <w:ind w:left="720"/>
        <w:rPr>
          <w:color w:val="000000"/>
          <w:szCs w:val="24"/>
        </w:rPr>
      </w:pPr>
      <w:r>
        <w:rPr>
          <w:color w:val="000000"/>
          <w:szCs w:val="24"/>
        </w:rPr>
        <w:t>173(1)(i) – the bankrupt has incurred liabilities in order to make the ba</w:t>
      </w:r>
      <w:r w:rsidR="00F02825">
        <w:rPr>
          <w:color w:val="000000"/>
          <w:szCs w:val="24"/>
        </w:rPr>
        <w:t>n</w:t>
      </w:r>
      <w:r>
        <w:rPr>
          <w:color w:val="000000"/>
          <w:szCs w:val="24"/>
        </w:rPr>
        <w:t>krupt’s assets equal to fifty cents on the dollar;</w:t>
      </w:r>
    </w:p>
    <w:p w14:paraId="75257BE3" w14:textId="77777777" w:rsidR="007768AC" w:rsidRPr="000C2DF2" w:rsidRDefault="007768AC" w:rsidP="001F2F20">
      <w:pPr>
        <w:widowControl w:val="0"/>
        <w:autoSpaceDE w:val="0"/>
        <w:autoSpaceDN w:val="0"/>
        <w:adjustRightInd w:val="0"/>
        <w:spacing w:line="240" w:lineRule="auto"/>
        <w:ind w:left="720"/>
        <w:rPr>
          <w:szCs w:val="24"/>
        </w:rPr>
      </w:pPr>
      <w:r w:rsidRPr="000C2DF2">
        <w:rPr>
          <w:color w:val="000000"/>
          <w:szCs w:val="24"/>
        </w:rPr>
        <w:t xml:space="preserve">173(1)(j) </w:t>
      </w:r>
      <w:r>
        <w:rPr>
          <w:color w:val="000000"/>
          <w:szCs w:val="24"/>
        </w:rPr>
        <w:t xml:space="preserve">- </w:t>
      </w:r>
      <w:r w:rsidRPr="000C2DF2">
        <w:rPr>
          <w:color w:val="000000"/>
          <w:szCs w:val="24"/>
        </w:rPr>
        <w:t>the bankrupt has on any previous occasion been bankrupt or made a proposal to creditors;</w:t>
      </w:r>
    </w:p>
    <w:p w14:paraId="3A0EB923" w14:textId="77777777" w:rsidR="007768AC" w:rsidRPr="000C2DF2" w:rsidRDefault="007768AC" w:rsidP="001F2F20">
      <w:pPr>
        <w:widowControl w:val="0"/>
        <w:autoSpaceDE w:val="0"/>
        <w:autoSpaceDN w:val="0"/>
        <w:adjustRightInd w:val="0"/>
        <w:spacing w:line="240" w:lineRule="auto"/>
        <w:ind w:left="720"/>
        <w:rPr>
          <w:szCs w:val="24"/>
        </w:rPr>
      </w:pPr>
      <w:r w:rsidRPr="000C2DF2">
        <w:rPr>
          <w:color w:val="000000"/>
          <w:szCs w:val="24"/>
        </w:rPr>
        <w:t xml:space="preserve">173(1)(k) </w:t>
      </w:r>
      <w:r>
        <w:rPr>
          <w:color w:val="000000"/>
          <w:szCs w:val="24"/>
        </w:rPr>
        <w:t xml:space="preserve">- </w:t>
      </w:r>
      <w:r w:rsidRPr="000C2DF2">
        <w:rPr>
          <w:color w:val="000000"/>
          <w:szCs w:val="24"/>
        </w:rPr>
        <w:t>the bankrupt has been guilty of any fraud or fraudulent breach of trust;</w:t>
      </w:r>
    </w:p>
    <w:p w14:paraId="61E14F5A" w14:textId="77777777" w:rsidR="007768AC" w:rsidRPr="000C2DF2" w:rsidRDefault="007768AC" w:rsidP="001F2F20">
      <w:pPr>
        <w:widowControl w:val="0"/>
        <w:autoSpaceDE w:val="0"/>
        <w:autoSpaceDN w:val="0"/>
        <w:adjustRightInd w:val="0"/>
        <w:spacing w:line="240" w:lineRule="auto"/>
        <w:ind w:left="720"/>
        <w:rPr>
          <w:szCs w:val="24"/>
        </w:rPr>
      </w:pPr>
      <w:r w:rsidRPr="000C2DF2">
        <w:rPr>
          <w:color w:val="000000"/>
          <w:szCs w:val="24"/>
        </w:rPr>
        <w:t xml:space="preserve">173(1)(l) </w:t>
      </w:r>
      <w:r>
        <w:rPr>
          <w:color w:val="000000"/>
          <w:szCs w:val="24"/>
        </w:rPr>
        <w:t xml:space="preserve">- </w:t>
      </w:r>
      <w:r w:rsidRPr="000C2DF2">
        <w:rPr>
          <w:color w:val="000000"/>
          <w:szCs w:val="24"/>
        </w:rPr>
        <w:t>the bankrupt has committed an offence under this Act or any other statute in connection with the bankrupts property, the bankrupt or the proceedings there under;</w:t>
      </w:r>
    </w:p>
    <w:p w14:paraId="1BAE0F28" w14:textId="77777777" w:rsidR="007768AC" w:rsidRPr="000C2DF2" w:rsidRDefault="007768AC" w:rsidP="001F2F20">
      <w:pPr>
        <w:widowControl w:val="0"/>
        <w:autoSpaceDE w:val="0"/>
        <w:autoSpaceDN w:val="0"/>
        <w:adjustRightInd w:val="0"/>
        <w:spacing w:line="240" w:lineRule="auto"/>
        <w:ind w:left="720"/>
        <w:rPr>
          <w:szCs w:val="24"/>
        </w:rPr>
      </w:pPr>
      <w:r w:rsidRPr="000C2DF2">
        <w:rPr>
          <w:color w:val="000000"/>
          <w:szCs w:val="24"/>
        </w:rPr>
        <w:t xml:space="preserve">173(1)(m) </w:t>
      </w:r>
      <w:r>
        <w:rPr>
          <w:color w:val="000000"/>
          <w:szCs w:val="24"/>
        </w:rPr>
        <w:t xml:space="preserve">- </w:t>
      </w:r>
      <w:r w:rsidRPr="000C2DF2">
        <w:rPr>
          <w:color w:val="000000"/>
          <w:szCs w:val="24"/>
        </w:rPr>
        <w:t>the bankrupt has failed to comply with a requirement to pay imposed under section 68;</w:t>
      </w:r>
    </w:p>
    <w:p w14:paraId="7F8834BD" w14:textId="77777777" w:rsidR="007768AC" w:rsidRPr="000C2DF2" w:rsidRDefault="007768AC" w:rsidP="001F2F20">
      <w:pPr>
        <w:widowControl w:val="0"/>
        <w:autoSpaceDE w:val="0"/>
        <w:autoSpaceDN w:val="0"/>
        <w:adjustRightInd w:val="0"/>
        <w:spacing w:line="240" w:lineRule="auto"/>
        <w:ind w:left="720"/>
        <w:rPr>
          <w:szCs w:val="24"/>
        </w:rPr>
      </w:pPr>
      <w:r w:rsidRPr="000C2DF2">
        <w:rPr>
          <w:color w:val="000000"/>
          <w:szCs w:val="24"/>
        </w:rPr>
        <w:t>173(1)(n)</w:t>
      </w:r>
      <w:r>
        <w:rPr>
          <w:color w:val="000000"/>
          <w:szCs w:val="24"/>
        </w:rPr>
        <w:t xml:space="preserve"> -</w:t>
      </w:r>
      <w:r w:rsidRPr="000C2DF2">
        <w:rPr>
          <w:color w:val="000000"/>
          <w:szCs w:val="24"/>
        </w:rPr>
        <w:t xml:space="preserve"> the bankrupt, if the bankrupt could have made a viable proposal, chose bankruptcy rather than a proposal to creditors as the means to resolve indebtedness; </w:t>
      </w:r>
    </w:p>
    <w:p w14:paraId="275C343E" w14:textId="77777777" w:rsidR="007768AC" w:rsidRPr="000C2DF2" w:rsidRDefault="007768AC" w:rsidP="001F2F20">
      <w:pPr>
        <w:widowControl w:val="0"/>
        <w:autoSpaceDE w:val="0"/>
        <w:autoSpaceDN w:val="0"/>
        <w:adjustRightInd w:val="0"/>
        <w:spacing w:line="240" w:lineRule="auto"/>
        <w:ind w:left="720"/>
        <w:rPr>
          <w:szCs w:val="24"/>
        </w:rPr>
      </w:pPr>
      <w:r w:rsidRPr="000C2DF2">
        <w:rPr>
          <w:color w:val="000000"/>
          <w:szCs w:val="24"/>
        </w:rPr>
        <w:t>173(1)(o)</w:t>
      </w:r>
      <w:r>
        <w:rPr>
          <w:color w:val="000000"/>
          <w:szCs w:val="24"/>
        </w:rPr>
        <w:t xml:space="preserve"> -</w:t>
      </w:r>
      <w:r w:rsidRPr="000C2DF2">
        <w:rPr>
          <w:color w:val="000000"/>
          <w:szCs w:val="24"/>
        </w:rPr>
        <w:t xml:space="preserve"> the bankrupt has failed to perform the duties imposed on the bankrupt under this Act or comply with any order of the court.</w:t>
      </w:r>
      <w:r w:rsidR="00E2716C">
        <w:rPr>
          <w:color w:val="000000"/>
          <w:szCs w:val="24"/>
        </w:rPr>
        <w:t xml:space="preserve"> ]</w:t>
      </w:r>
    </w:p>
    <w:p w14:paraId="174CF27C" w14:textId="77777777" w:rsidR="007768AC" w:rsidRPr="001F2F20" w:rsidRDefault="00E2716C" w:rsidP="001F2F20">
      <w:pPr>
        <w:widowControl w:val="0"/>
        <w:numPr>
          <w:ilvl w:val="0"/>
          <w:numId w:val="10"/>
        </w:numPr>
        <w:tabs>
          <w:tab w:val="left" w:pos="-1080"/>
          <w:tab w:val="left" w:pos="-720"/>
          <w:tab w:val="left" w:pos="2160"/>
          <w:tab w:val="left" w:pos="2880"/>
          <w:tab w:val="left" w:pos="3600"/>
          <w:tab w:val="left" w:pos="4320"/>
          <w:tab w:val="left" w:pos="4680"/>
          <w:tab w:val="left" w:pos="5760"/>
        </w:tabs>
        <w:autoSpaceDE w:val="0"/>
        <w:autoSpaceDN w:val="0"/>
        <w:adjustRightInd w:val="0"/>
        <w:spacing w:before="480" w:after="0" w:line="240" w:lineRule="auto"/>
        <w:rPr>
          <w:szCs w:val="24"/>
        </w:rPr>
      </w:pPr>
      <w:r>
        <w:rPr>
          <w:szCs w:val="24"/>
        </w:rPr>
        <w:t xml:space="preserve">IT IS ORDERED </w:t>
      </w:r>
      <w:r w:rsidR="007768AC" w:rsidRPr="000C2DF2">
        <w:rPr>
          <w:szCs w:val="24"/>
        </w:rPr>
        <w:t xml:space="preserve">that discharge </w:t>
      </w:r>
      <w:r>
        <w:rPr>
          <w:szCs w:val="24"/>
        </w:rPr>
        <w:t xml:space="preserve">shall </w:t>
      </w:r>
      <w:r w:rsidR="007768AC" w:rsidRPr="000C2DF2">
        <w:rPr>
          <w:szCs w:val="24"/>
        </w:rPr>
        <w:t xml:space="preserve">be </w:t>
      </w:r>
      <w:r>
        <w:rPr>
          <w:szCs w:val="24"/>
        </w:rPr>
        <w:t xml:space="preserve">suspended for a period of • months from the date of this Order, and shall be effective on the </w:t>
      </w:r>
      <w:r w:rsidRPr="00F3477B">
        <w:rPr>
          <w:spacing w:val="25"/>
        </w:rPr>
        <w:t>[</w:t>
      </w:r>
      <w:r w:rsidRPr="00D33193">
        <w:rPr>
          <w:b/>
          <w:spacing w:val="25"/>
        </w:rPr>
        <w:t>DAY</w:t>
      </w:r>
      <w:r w:rsidRPr="00F3477B">
        <w:rPr>
          <w:spacing w:val="25"/>
        </w:rPr>
        <w:t>]</w:t>
      </w:r>
      <w:r>
        <w:rPr>
          <w:spacing w:val="25"/>
        </w:rPr>
        <w:t xml:space="preserve"> of</w:t>
      </w:r>
      <w:r w:rsidR="00F02825">
        <w:rPr>
          <w:spacing w:val="25"/>
        </w:rPr>
        <w:t xml:space="preserve"> </w:t>
      </w:r>
      <w:r w:rsidRPr="00F3477B">
        <w:rPr>
          <w:spacing w:val="25"/>
        </w:rPr>
        <w:t>[</w:t>
      </w:r>
      <w:r w:rsidRPr="00D33193">
        <w:rPr>
          <w:b/>
          <w:spacing w:val="25"/>
        </w:rPr>
        <w:t>MONTH</w:t>
      </w:r>
      <w:r w:rsidRPr="00F3477B">
        <w:rPr>
          <w:spacing w:val="25"/>
        </w:rPr>
        <w:t>], [</w:t>
      </w:r>
      <w:r w:rsidRPr="00D33193">
        <w:rPr>
          <w:b/>
          <w:spacing w:val="25"/>
        </w:rPr>
        <w:t>YEAR</w:t>
      </w:r>
      <w:r w:rsidRPr="00F3477B">
        <w:rPr>
          <w:spacing w:val="25"/>
        </w:rPr>
        <w:t>]</w:t>
      </w:r>
      <w:r>
        <w:rPr>
          <w:spacing w:val="25"/>
        </w:rPr>
        <w:t>.</w:t>
      </w:r>
    </w:p>
    <w:p w14:paraId="7DFF4F37" w14:textId="77777777" w:rsidR="001F2F20" w:rsidRPr="000C2DF2" w:rsidRDefault="001F2F20" w:rsidP="001F2F20">
      <w:pPr>
        <w:widowControl w:val="0"/>
        <w:tabs>
          <w:tab w:val="left" w:pos="-1080"/>
          <w:tab w:val="left" w:pos="-720"/>
          <w:tab w:val="left" w:pos="2160"/>
          <w:tab w:val="left" w:pos="2880"/>
          <w:tab w:val="left" w:pos="3600"/>
          <w:tab w:val="left" w:pos="4320"/>
          <w:tab w:val="left" w:pos="4680"/>
          <w:tab w:val="left" w:pos="5760"/>
        </w:tabs>
        <w:autoSpaceDE w:val="0"/>
        <w:autoSpaceDN w:val="0"/>
        <w:adjustRightInd w:val="0"/>
        <w:spacing w:before="480" w:after="0" w:line="240" w:lineRule="auto"/>
        <w:ind w:left="720"/>
        <w:rPr>
          <w:szCs w:val="24"/>
        </w:rPr>
      </w:pPr>
    </w:p>
    <w:tbl>
      <w:tblPr>
        <w:tblStyle w:val="TableGrid"/>
        <w:tblW w:w="0" w:type="auto"/>
        <w:tblInd w:w="415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tblGrid>
      <w:tr w:rsidR="007768AC" w14:paraId="76D29248" w14:textId="77777777" w:rsidTr="00D44FCC">
        <w:trPr>
          <w:trHeight w:val="144"/>
        </w:trPr>
        <w:tc>
          <w:tcPr>
            <w:tcW w:w="4698" w:type="dxa"/>
          </w:tcPr>
          <w:p w14:paraId="468EFED2" w14:textId="77777777" w:rsidR="007768AC" w:rsidRDefault="007768AC" w:rsidP="00D44FCC">
            <w:pPr>
              <w:spacing w:before="720"/>
              <w:rPr>
                <w:rStyle w:val="FormData"/>
                <w:szCs w:val="28"/>
              </w:rPr>
            </w:pPr>
          </w:p>
        </w:tc>
      </w:tr>
    </w:tbl>
    <w:p w14:paraId="0742C5C0" w14:textId="77777777" w:rsidR="00733145" w:rsidRDefault="00733145" w:rsidP="00A83FF9">
      <w:pPr>
        <w:widowControl w:val="0"/>
        <w:autoSpaceDE w:val="0"/>
        <w:autoSpaceDN w:val="0"/>
        <w:adjustRightInd w:val="0"/>
        <w:spacing w:after="0" w:line="240" w:lineRule="auto"/>
        <w:rPr>
          <w:rFonts w:cstheme="minorHAnsi"/>
        </w:rPr>
      </w:pPr>
    </w:p>
    <w:sectPr w:rsidR="00733145" w:rsidSect="00412271">
      <w:headerReference w:type="default" r:id="rId7"/>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60475" w14:textId="77777777" w:rsidR="00C94181" w:rsidRDefault="00C94181" w:rsidP="00E2716C">
      <w:pPr>
        <w:spacing w:after="0" w:line="240" w:lineRule="auto"/>
      </w:pPr>
      <w:r>
        <w:separator/>
      </w:r>
    </w:p>
  </w:endnote>
  <w:endnote w:type="continuationSeparator" w:id="0">
    <w:p w14:paraId="57CC6EC5" w14:textId="77777777" w:rsidR="00C94181" w:rsidRDefault="00C94181" w:rsidP="00E2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25B26" w14:textId="77777777" w:rsidR="00C94181" w:rsidRDefault="00C94181" w:rsidP="00E2716C">
      <w:pPr>
        <w:spacing w:after="0" w:line="240" w:lineRule="auto"/>
      </w:pPr>
      <w:r>
        <w:separator/>
      </w:r>
    </w:p>
  </w:footnote>
  <w:footnote w:type="continuationSeparator" w:id="0">
    <w:p w14:paraId="7FF3FF1B" w14:textId="77777777" w:rsidR="00C94181" w:rsidRDefault="00C94181" w:rsidP="00E27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700557"/>
      <w:docPartObj>
        <w:docPartGallery w:val="Page Numbers (Top of Page)"/>
        <w:docPartUnique/>
      </w:docPartObj>
    </w:sdtPr>
    <w:sdtEndPr>
      <w:rPr>
        <w:noProof/>
      </w:rPr>
    </w:sdtEndPr>
    <w:sdtContent>
      <w:p w14:paraId="785DE4E4" w14:textId="77777777" w:rsidR="00412271" w:rsidRDefault="00412271">
        <w:pPr>
          <w:pStyle w:val="Header"/>
          <w:jc w:val="center"/>
        </w:pPr>
        <w:r>
          <w:fldChar w:fldCharType="begin"/>
        </w:r>
        <w:r>
          <w:instrText xml:space="preserve"> PAGE   \* MERGEFORMAT </w:instrText>
        </w:r>
        <w:r>
          <w:fldChar w:fldCharType="separate"/>
        </w:r>
        <w:r w:rsidR="00A83FF9">
          <w:rPr>
            <w:noProof/>
          </w:rPr>
          <w:t>2</w:t>
        </w:r>
        <w:r>
          <w:rPr>
            <w:noProof/>
          </w:rPr>
          <w:fldChar w:fldCharType="end"/>
        </w:r>
      </w:p>
    </w:sdtContent>
  </w:sdt>
  <w:p w14:paraId="4522EC60" w14:textId="77777777" w:rsidR="00412271" w:rsidRDefault="00412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1893"/>
    <w:multiLevelType w:val="hybridMultilevel"/>
    <w:tmpl w:val="F65A6236"/>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15:restartNumberingAfterBreak="0">
    <w:nsid w:val="38EA3531"/>
    <w:multiLevelType w:val="hybridMultilevel"/>
    <w:tmpl w:val="CFA22938"/>
    <w:lvl w:ilvl="0" w:tplc="698466B4">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3DB46FE5"/>
    <w:multiLevelType w:val="hybridMultilevel"/>
    <w:tmpl w:val="B7C46EAC"/>
    <w:lvl w:ilvl="0" w:tplc="28D03DB4">
      <w:start w:val="1"/>
      <w:numFmt w:val="decimal"/>
      <w:lvlText w:val="%1."/>
      <w:lvlJc w:val="left"/>
      <w:pPr>
        <w:ind w:left="1080" w:hanging="720"/>
      </w:pPr>
      <w:rPr>
        <w:rFonts w:asciiTheme="minorHAnsi" w:hAnsiTheme="minorHAnsi" w:cs="Calibri" w:hint="default"/>
        <w:color w:val="000000"/>
        <w:sz w:val="22"/>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40BD62E9"/>
    <w:multiLevelType w:val="hybridMultilevel"/>
    <w:tmpl w:val="F73A377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48052A6A"/>
    <w:multiLevelType w:val="hybridMultilevel"/>
    <w:tmpl w:val="C63476DE"/>
    <w:lvl w:ilvl="0" w:tplc="14901D5C">
      <w:start w:val="1"/>
      <w:numFmt w:val="decimal"/>
      <w:lvlText w:val="%1."/>
      <w:lvlJc w:val="left"/>
      <w:pPr>
        <w:ind w:left="720" w:hanging="720"/>
      </w:pPr>
      <w:rPr>
        <w:rFonts w:hint="default"/>
      </w:rPr>
    </w:lvl>
    <w:lvl w:ilvl="1" w:tplc="1D8CC4F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8C556C"/>
    <w:multiLevelType w:val="hybridMultilevel"/>
    <w:tmpl w:val="CFBC079C"/>
    <w:lvl w:ilvl="0" w:tplc="698466B4">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4E8C1B1B"/>
    <w:multiLevelType w:val="hybridMultilevel"/>
    <w:tmpl w:val="B80ACC44"/>
    <w:lvl w:ilvl="0" w:tplc="7884CC6A">
      <w:start w:val="1"/>
      <w:numFmt w:val="decimal"/>
      <w:lvlText w:val="%1."/>
      <w:lvlJc w:val="left"/>
      <w:pPr>
        <w:ind w:left="1778" w:hanging="360"/>
      </w:pPr>
      <w:rPr>
        <w:rFonts w:cs="Times New Roman" w:hint="default"/>
      </w:rPr>
    </w:lvl>
    <w:lvl w:ilvl="1" w:tplc="10090019">
      <w:start w:val="1"/>
      <w:numFmt w:val="lowerLetter"/>
      <w:lvlText w:val="%2."/>
      <w:lvlJc w:val="left"/>
      <w:pPr>
        <w:ind w:left="1800" w:hanging="360"/>
      </w:pPr>
      <w:rPr>
        <w:rFonts w:cs="Times New Roman"/>
      </w:rPr>
    </w:lvl>
    <w:lvl w:ilvl="2" w:tplc="1009001B">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7" w15:restartNumberingAfterBreak="0">
    <w:nsid w:val="525D779D"/>
    <w:multiLevelType w:val="hybridMultilevel"/>
    <w:tmpl w:val="F3B8A12C"/>
    <w:lvl w:ilvl="0" w:tplc="1009000F">
      <w:start w:val="1"/>
      <w:numFmt w:val="decimal"/>
      <w:lvlText w:val="%1."/>
      <w:lvlJc w:val="left"/>
      <w:pPr>
        <w:ind w:left="720" w:hanging="360"/>
      </w:pPr>
      <w:rPr>
        <w:rFonts w:hint="default"/>
      </w:rPr>
    </w:lvl>
    <w:lvl w:ilvl="1" w:tplc="829C242C">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CE74EF8"/>
    <w:multiLevelType w:val="hybridMultilevel"/>
    <w:tmpl w:val="6F628964"/>
    <w:lvl w:ilvl="0" w:tplc="10090001">
      <w:start w:val="1"/>
      <w:numFmt w:val="bullet"/>
      <w:lvlText w:val=""/>
      <w:lvlJc w:val="left"/>
      <w:pPr>
        <w:ind w:left="720" w:hanging="360"/>
      </w:pPr>
      <w:rPr>
        <w:rFonts w:ascii="Symbol" w:hAnsi="Symbol" w:hint="default"/>
      </w:rPr>
    </w:lvl>
    <w:lvl w:ilvl="1" w:tplc="D1ECD2AC">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2B5089E"/>
    <w:multiLevelType w:val="hybridMultilevel"/>
    <w:tmpl w:val="77A2FB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68091039">
    <w:abstractNumId w:val="0"/>
  </w:num>
  <w:num w:numId="2" w16cid:durableId="555043783">
    <w:abstractNumId w:val="2"/>
  </w:num>
  <w:num w:numId="3" w16cid:durableId="1965964391">
    <w:abstractNumId w:val="7"/>
  </w:num>
  <w:num w:numId="4" w16cid:durableId="476650527">
    <w:abstractNumId w:val="8"/>
  </w:num>
  <w:num w:numId="5" w16cid:durableId="953167973">
    <w:abstractNumId w:val="6"/>
  </w:num>
  <w:num w:numId="6" w16cid:durableId="1979609996">
    <w:abstractNumId w:val="9"/>
  </w:num>
  <w:num w:numId="7" w16cid:durableId="582446941">
    <w:abstractNumId w:val="3"/>
  </w:num>
  <w:num w:numId="8" w16cid:durableId="1843159335">
    <w:abstractNumId w:val="1"/>
  </w:num>
  <w:num w:numId="9" w16cid:durableId="722370451">
    <w:abstractNumId w:val="5"/>
  </w:num>
  <w:num w:numId="10" w16cid:durableId="4364826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2EE"/>
    <w:rsid w:val="000416A1"/>
    <w:rsid w:val="0009104E"/>
    <w:rsid w:val="00143B96"/>
    <w:rsid w:val="001466F0"/>
    <w:rsid w:val="001D5D92"/>
    <w:rsid w:val="001F2F20"/>
    <w:rsid w:val="00203A45"/>
    <w:rsid w:val="0021241D"/>
    <w:rsid w:val="00233508"/>
    <w:rsid w:val="002337C2"/>
    <w:rsid w:val="002A4831"/>
    <w:rsid w:val="002E6BF1"/>
    <w:rsid w:val="003950F5"/>
    <w:rsid w:val="003D0A93"/>
    <w:rsid w:val="003E62EE"/>
    <w:rsid w:val="00404117"/>
    <w:rsid w:val="00412271"/>
    <w:rsid w:val="00425C11"/>
    <w:rsid w:val="0047398B"/>
    <w:rsid w:val="005B5BA1"/>
    <w:rsid w:val="00631B88"/>
    <w:rsid w:val="00677ADB"/>
    <w:rsid w:val="006C0869"/>
    <w:rsid w:val="00733145"/>
    <w:rsid w:val="00740576"/>
    <w:rsid w:val="007768AC"/>
    <w:rsid w:val="007D76C9"/>
    <w:rsid w:val="007D7CA5"/>
    <w:rsid w:val="00830735"/>
    <w:rsid w:val="00843183"/>
    <w:rsid w:val="00853DAE"/>
    <w:rsid w:val="008866A8"/>
    <w:rsid w:val="00927436"/>
    <w:rsid w:val="00990E6F"/>
    <w:rsid w:val="009C01B5"/>
    <w:rsid w:val="009C35BB"/>
    <w:rsid w:val="009D32F7"/>
    <w:rsid w:val="00A13830"/>
    <w:rsid w:val="00A3721B"/>
    <w:rsid w:val="00A635BE"/>
    <w:rsid w:val="00A83FF9"/>
    <w:rsid w:val="00A84394"/>
    <w:rsid w:val="00B26ECB"/>
    <w:rsid w:val="00B277DC"/>
    <w:rsid w:val="00BC7B1C"/>
    <w:rsid w:val="00BD205E"/>
    <w:rsid w:val="00C15C8F"/>
    <w:rsid w:val="00C17C18"/>
    <w:rsid w:val="00C22438"/>
    <w:rsid w:val="00C8791F"/>
    <w:rsid w:val="00C94181"/>
    <w:rsid w:val="00C971EB"/>
    <w:rsid w:val="00CD54DF"/>
    <w:rsid w:val="00CE632D"/>
    <w:rsid w:val="00D345C2"/>
    <w:rsid w:val="00E2716C"/>
    <w:rsid w:val="00E66EA3"/>
    <w:rsid w:val="00EB0093"/>
    <w:rsid w:val="00F02825"/>
    <w:rsid w:val="00F73902"/>
    <w:rsid w:val="00F75542"/>
    <w:rsid w:val="00FB6E33"/>
    <w:rsid w:val="00FC0028"/>
    <w:rsid w:val="00FF2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3A0F62"/>
  <w15:docId w15:val="{AA02BFC3-77C9-416E-9EC2-39A38BA7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8AC"/>
    <w:rPr>
      <w:rFonts w:ascii="Times New Roman" w:hAnsi="Times New Roman"/>
      <w:sz w:val="24"/>
    </w:rPr>
  </w:style>
  <w:style w:type="paragraph" w:styleId="Heading6">
    <w:name w:val="heading 6"/>
    <w:basedOn w:val="Normal"/>
    <w:next w:val="Normal"/>
    <w:link w:val="Heading6Char"/>
    <w:uiPriority w:val="99"/>
    <w:qFormat/>
    <w:rsid w:val="00B277DC"/>
    <w:pPr>
      <w:spacing w:before="240" w:after="60" w:line="240" w:lineRule="auto"/>
      <w:outlineLvl w:val="5"/>
    </w:pPr>
    <w:rPr>
      <w:rFonts w:ascii="Calibri" w:eastAsia="Calibri" w:hAnsi="Calibri"/>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093"/>
    <w:pPr>
      <w:ind w:left="720"/>
    </w:pPr>
  </w:style>
  <w:style w:type="character" w:customStyle="1" w:styleId="Heading6Char">
    <w:name w:val="Heading 6 Char"/>
    <w:basedOn w:val="DefaultParagraphFont"/>
    <w:link w:val="Heading6"/>
    <w:uiPriority w:val="99"/>
    <w:rsid w:val="00B277DC"/>
    <w:rPr>
      <w:rFonts w:ascii="Calibri" w:eastAsia="Calibri" w:hAnsi="Calibri"/>
      <w:b/>
      <w:bCs/>
      <w:sz w:val="20"/>
      <w:szCs w:val="20"/>
      <w:lang w:val="x-none" w:eastAsia="x-none"/>
    </w:rPr>
  </w:style>
  <w:style w:type="paragraph" w:customStyle="1" w:styleId="Default">
    <w:name w:val="Default"/>
    <w:rsid w:val="00BD20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7768AC"/>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Data">
    <w:name w:val="Form Data"/>
    <w:rsid w:val="007768AC"/>
    <w:rPr>
      <w:i/>
    </w:rPr>
  </w:style>
  <w:style w:type="paragraph" w:styleId="Header">
    <w:name w:val="header"/>
    <w:basedOn w:val="Normal"/>
    <w:link w:val="HeaderChar"/>
    <w:uiPriority w:val="99"/>
    <w:unhideWhenUsed/>
    <w:rsid w:val="00E27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16C"/>
    <w:rPr>
      <w:rFonts w:ascii="Times New Roman" w:hAnsi="Times New Roman"/>
      <w:sz w:val="24"/>
    </w:rPr>
  </w:style>
  <w:style w:type="paragraph" w:styleId="Footer">
    <w:name w:val="footer"/>
    <w:basedOn w:val="Normal"/>
    <w:link w:val="FooterChar"/>
    <w:uiPriority w:val="99"/>
    <w:unhideWhenUsed/>
    <w:rsid w:val="00E27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16C"/>
    <w:rPr>
      <w:rFonts w:ascii="Times New Roman" w:hAnsi="Times New Roman"/>
      <w:sz w:val="24"/>
    </w:rPr>
  </w:style>
  <w:style w:type="table" w:customStyle="1" w:styleId="TableGrid1">
    <w:name w:val="Table Grid1"/>
    <w:basedOn w:val="TableNormal"/>
    <w:next w:val="TableGrid"/>
    <w:rsid w:val="001F2F20"/>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80069">
      <w:bodyDiv w:val="1"/>
      <w:marLeft w:val="0"/>
      <w:marRight w:val="0"/>
      <w:marTop w:val="0"/>
      <w:marBottom w:val="0"/>
      <w:divBdr>
        <w:top w:val="none" w:sz="0" w:space="0" w:color="auto"/>
        <w:left w:val="none" w:sz="0" w:space="0" w:color="auto"/>
        <w:bottom w:val="none" w:sz="0" w:space="0" w:color="auto"/>
        <w:right w:val="none" w:sz="0" w:space="0" w:color="auto"/>
      </w:divBdr>
    </w:div>
    <w:div w:id="143891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Adler</dc:creator>
  <cp:lastModifiedBy>Boettger, Adam</cp:lastModifiedBy>
  <cp:revision>10</cp:revision>
  <cp:lastPrinted>2013-01-14T20:30:00Z</cp:lastPrinted>
  <dcterms:created xsi:type="dcterms:W3CDTF">2014-12-22T16:45:00Z</dcterms:created>
  <dcterms:modified xsi:type="dcterms:W3CDTF">2024-05-29T11:54:00Z</dcterms:modified>
</cp:coreProperties>
</file>